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sz w:val="32"/>
          <w:szCs w:val="32"/>
        </w:rPr>
        <w:t>附件3</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社会组织未按规定参加年检、年检不合格案件办案证据标准</w:t>
      </w:r>
    </w:p>
    <w:bookmarkEnd w:id="0"/>
    <w:p>
      <w:pPr>
        <w:rPr>
          <w:rFonts w:ascii="仿宋_GB2312" w:hAnsi="宋体" w:eastAsia="仿宋_GB2312" w:cs="宋体"/>
          <w:bCs/>
          <w:sz w:val="28"/>
          <w:szCs w:val="28"/>
        </w:rPr>
      </w:pPr>
      <w:r>
        <w:rPr>
          <w:rFonts w:hint="eastAsia" w:ascii="仿宋_GB2312" w:hAnsi="宋体" w:eastAsia="仿宋_GB2312" w:cs="宋体"/>
          <w:bCs/>
          <w:sz w:val="28"/>
          <w:szCs w:val="28"/>
        </w:rPr>
        <w:t>违法情形：社会组织存在未按规定参加年检的违法行为或者存在导致年检结论不合格的违法行为。</w:t>
      </w:r>
    </w:p>
    <w:tbl>
      <w:tblPr>
        <w:tblStyle w:val="4"/>
        <w:tblW w:w="14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74"/>
        <w:gridCol w:w="2537"/>
        <w:gridCol w:w="3133"/>
        <w:gridCol w:w="5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8"/>
                <w:szCs w:val="28"/>
              </w:rPr>
            </w:pPr>
            <w:r>
              <w:rPr>
                <w:rFonts w:hint="eastAsia" w:ascii="宋体" w:hAnsi="宋体"/>
                <w:b/>
                <w:sz w:val="28"/>
                <w:szCs w:val="28"/>
              </w:rPr>
              <w:t>证据类型</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8"/>
                <w:szCs w:val="28"/>
              </w:rPr>
            </w:pPr>
            <w:r>
              <w:rPr>
                <w:rFonts w:hint="eastAsia" w:ascii="宋体" w:hAnsi="宋体"/>
                <w:b/>
                <w:sz w:val="28"/>
                <w:szCs w:val="28"/>
              </w:rPr>
              <w:t>证明焦点</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8"/>
                <w:szCs w:val="28"/>
              </w:rPr>
            </w:pPr>
            <w:r>
              <w:rPr>
                <w:rFonts w:hint="eastAsia" w:ascii="宋体" w:hAnsi="宋体"/>
                <w:b/>
                <w:sz w:val="28"/>
                <w:szCs w:val="28"/>
              </w:rPr>
              <w:t>具体名称</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8"/>
                <w:szCs w:val="28"/>
              </w:rPr>
            </w:pPr>
            <w:r>
              <w:rPr>
                <w:rFonts w:hint="eastAsia" w:ascii="宋体" w:hAnsi="宋体"/>
                <w:b/>
                <w:sz w:val="28"/>
                <w:szCs w:val="28"/>
              </w:rPr>
              <w:t>材料格式要求</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8"/>
                <w:szCs w:val="28"/>
              </w:rPr>
            </w:pPr>
            <w:r>
              <w:rPr>
                <w:rFonts w:hint="eastAsia" w:ascii="宋体" w:hAnsi="宋体"/>
                <w:b/>
                <w:sz w:val="28"/>
                <w:szCs w:val="28"/>
              </w:rPr>
              <w:t>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主体身份</w:t>
            </w:r>
            <w:r>
              <w:rPr>
                <w:rFonts w:hint="eastAsia" w:hAnsi="宋体"/>
                <w:sz w:val="24"/>
              </w:rPr>
              <w:t>的证据材料</w:t>
            </w:r>
          </w:p>
        </w:tc>
        <w:tc>
          <w:tcPr>
            <w:tcW w:w="1574" w:type="dxa"/>
            <w:vMerge w:val="restart"/>
            <w:tcBorders>
              <w:top w:val="single" w:color="auto" w:sz="4" w:space="0"/>
              <w:left w:val="single" w:color="auto" w:sz="4" w:space="0"/>
              <w:right w:val="single" w:color="auto" w:sz="4" w:space="0"/>
            </w:tcBorders>
            <w:noWrap w:val="0"/>
            <w:vAlign w:val="center"/>
          </w:tcPr>
          <w:p>
            <w:pPr>
              <w:pStyle w:val="3"/>
              <w:rPr>
                <w:rFonts w:ascii="仿宋_GB2312" w:eastAsia="仿宋_GB2312"/>
                <w:b w:val="0"/>
                <w:sz w:val="28"/>
                <w:szCs w:val="28"/>
              </w:rPr>
            </w:pPr>
            <w:r>
              <w:rPr>
                <w:rFonts w:hint="eastAsia" w:ascii="仿宋_GB2312" w:eastAsia="仿宋_GB2312"/>
                <w:b w:val="0"/>
                <w:sz w:val="28"/>
                <w:szCs w:val="28"/>
              </w:rPr>
              <w:t>证明违法主体性质和身份</w:t>
            </w:r>
          </w:p>
        </w:tc>
        <w:tc>
          <w:tcPr>
            <w:tcW w:w="2537"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sz w:val="28"/>
                <w:szCs w:val="28"/>
              </w:rPr>
              <w:t>法人登记证书</w:t>
            </w:r>
          </w:p>
        </w:tc>
        <w:tc>
          <w:tcPr>
            <w:tcW w:w="3133"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复印件加签章</w:t>
            </w:r>
          </w:p>
        </w:tc>
        <w:tc>
          <w:tcPr>
            <w:tcW w:w="5401" w:type="dxa"/>
            <w:vMerge w:val="restart"/>
            <w:tcBorders>
              <w:top w:val="single" w:color="auto" w:sz="4" w:space="0"/>
              <w:left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★必备，任一即可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pStyle w:val="3"/>
              <w:rPr>
                <w:rFonts w:ascii="仿宋_GB2312" w:eastAsia="仿宋_GB2312"/>
                <w:b w:val="0"/>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申请登记的批复</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原件或复印件加签章</w:t>
            </w:r>
          </w:p>
        </w:tc>
        <w:tc>
          <w:tcPr>
            <w:tcW w:w="5401"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pStyle w:val="3"/>
              <w:rPr>
                <w:rFonts w:ascii="仿宋_GB2312" w:eastAsia="仿宋_GB2312"/>
                <w:b w:val="0"/>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名称、地址、社会组织性质、法定代表人等登记备案信息的变更登记材料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原件或复印件加签章</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（包括骑缝章）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必备，属同一类别的变更材料提供最近日期的变更登记材料，不同类别的变更材料均需提供。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pStyle w:val="3"/>
              <w:rPr>
                <w:rFonts w:ascii="仿宋_GB2312" w:eastAsia="仿宋_GB2312"/>
                <w:b w:val="0"/>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法定代表人登记表</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hAnsi="宋体" w:eastAsia="仿宋_GB2312"/>
                <w:sz w:val="28"/>
                <w:szCs w:val="28"/>
              </w:rPr>
              <w:t>原件或复印件加签章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pStyle w:val="3"/>
              <w:rPr>
                <w:rFonts w:ascii="仿宋_GB2312" w:eastAsia="仿宋_GB2312"/>
                <w:b w:val="0"/>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法定代表人询问笔录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询问笔录里确认被询问人身份，与社会组织的关系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管辖权</w:t>
            </w:r>
            <w:r>
              <w:rPr>
                <w:rFonts w:hint="eastAsia" w:hAnsi="宋体"/>
                <w:sz w:val="24"/>
              </w:rPr>
              <w:t>方面的证据材料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证明民政部门对该处罚案件的管辖权</w:t>
            </w:r>
          </w:p>
        </w:tc>
        <w:tc>
          <w:tcPr>
            <w:tcW w:w="2537"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sz w:val="28"/>
                <w:szCs w:val="28"/>
              </w:rPr>
              <w:t>法人登记证书</w:t>
            </w:r>
          </w:p>
        </w:tc>
        <w:tc>
          <w:tcPr>
            <w:tcW w:w="3133"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复印件加签章</w:t>
            </w:r>
          </w:p>
        </w:tc>
        <w:tc>
          <w:tcPr>
            <w:tcW w:w="5401" w:type="dxa"/>
            <w:vMerge w:val="restart"/>
            <w:tcBorders>
              <w:top w:val="single" w:color="auto" w:sz="4" w:space="0"/>
              <w:left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与主体身份证明材料一致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申请登记的批复</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原件或复印件加签章</w:t>
            </w:r>
          </w:p>
        </w:tc>
        <w:tc>
          <w:tcPr>
            <w:tcW w:w="5401" w:type="dxa"/>
            <w:vMerge w:val="continue"/>
            <w:tcBorders>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违法事实</w:t>
            </w:r>
            <w:r>
              <w:rPr>
                <w:rFonts w:hint="eastAsia" w:hAnsi="宋体"/>
                <w:sz w:val="24"/>
              </w:rPr>
              <w:t>方面的证据材料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证明社会组织存在自某年度起未按规定参加年检的行为</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cs="宋体"/>
                <w:bCs/>
                <w:sz w:val="28"/>
                <w:szCs w:val="28"/>
              </w:rPr>
              <w:t>法定代表人的调查询问笔录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围绕违法行为进行调查询问（证明连续未年检的事实）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sz w:val="28"/>
                <w:szCs w:val="28"/>
              </w:rPr>
              <w:t>未年检证明</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cs="宋体"/>
                <w:bCs/>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★必备，需加盖年检部门的印章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restart"/>
            <w:tcBorders>
              <w:left w:val="single" w:color="auto" w:sz="4" w:space="0"/>
              <w:right w:val="single" w:color="auto" w:sz="4" w:space="0"/>
            </w:tcBorders>
            <w:noWrap w:val="0"/>
            <w:vAlign w:val="center"/>
          </w:tcPr>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r>
              <w:rPr>
                <w:rFonts w:hint="eastAsia" w:hAnsi="宋体"/>
                <w:b/>
                <w:sz w:val="24"/>
              </w:rPr>
              <w:t>违法事实</w:t>
            </w:r>
            <w:r>
              <w:rPr>
                <w:rFonts w:hint="eastAsia" w:hAnsi="宋体"/>
                <w:sz w:val="24"/>
              </w:rPr>
              <w:t>方面的证据材料</w:t>
            </w: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r>
              <w:rPr>
                <w:rFonts w:hint="eastAsia" w:hAnsi="宋体"/>
                <w:b/>
                <w:sz w:val="24"/>
              </w:rPr>
              <w:t>违法事实</w:t>
            </w:r>
            <w:r>
              <w:rPr>
                <w:rFonts w:hint="eastAsia" w:hAnsi="宋体"/>
                <w:sz w:val="24"/>
              </w:rPr>
              <w:t>方面的证据材料</w:t>
            </w:r>
          </w:p>
        </w:tc>
        <w:tc>
          <w:tcPr>
            <w:tcW w:w="1574" w:type="dxa"/>
            <w:vMerge w:val="restart"/>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证明社会组织存在自某年度起未按规定参加年检的行为</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逐年年检通知公告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也可为年检通知及送达证明，年检会议通知及签到表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逐年年检结果公告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年检情况网上查询单截图</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截图打印页加签章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★必备，在空白处签写证明事项，加盖印章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年检催告通知及送达材料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8"/>
                <w:szCs w:val="28"/>
              </w:rPr>
            </w:pPr>
            <w:r>
              <w:rPr>
                <w:rFonts w:hint="eastAsia" w:ascii="仿宋_GB2312" w:eastAsia="仿宋_GB2312"/>
                <w:sz w:val="28"/>
                <w:szCs w:val="28"/>
              </w:rPr>
              <w:t>直接或者邮寄送达的年检催告通知</w:t>
            </w:r>
            <w:r>
              <w:rPr>
                <w:rFonts w:hint="eastAsia" w:ascii="仿宋_GB2312" w:hAnsi="仿宋_GB2312" w:eastAsia="仿宋_GB2312" w:cs="仿宋_GB2312"/>
                <w:sz w:val="28"/>
                <w:szCs w:val="28"/>
              </w:rPr>
              <w:t>书、送达回证或者</w:t>
            </w:r>
            <w:r>
              <w:rPr>
                <w:rFonts w:hint="eastAsia" w:ascii="仿宋_GB2312" w:eastAsia="仿宋_GB2312"/>
                <w:sz w:val="28"/>
                <w:szCs w:val="28"/>
              </w:rPr>
              <w:t>信函送达回执；或通过报纸刊登以公告形式发出的年检催告通知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责令整改通知及送达材料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eastAsia="仿宋_GB2312"/>
                <w:sz w:val="28"/>
                <w:szCs w:val="28"/>
              </w:rPr>
              <w:t>直接或者邮寄送达的责令整改通知书</w:t>
            </w:r>
            <w:r>
              <w:rPr>
                <w:rFonts w:hint="eastAsia" w:ascii="仿宋_GB2312" w:hAnsi="仿宋_GB2312" w:eastAsia="仿宋_GB2312" w:cs="仿宋_GB2312"/>
                <w:sz w:val="28"/>
                <w:szCs w:val="28"/>
              </w:rPr>
              <w:t>、送达回证或者</w:t>
            </w:r>
            <w:r>
              <w:rPr>
                <w:rFonts w:hint="eastAsia" w:ascii="仿宋_GB2312" w:eastAsia="仿宋_GB2312"/>
                <w:sz w:val="28"/>
                <w:szCs w:val="28"/>
              </w:rPr>
              <w:t>信函送达回执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行政约谈材料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包括</w:t>
            </w:r>
            <w:r>
              <w:rPr>
                <w:rFonts w:hint="eastAsia" w:ascii="仿宋_GB2312" w:eastAsia="仿宋_GB2312"/>
                <w:sz w:val="28"/>
                <w:szCs w:val="28"/>
              </w:rPr>
              <w:t>行政约谈通知、送达回证、约谈笔录等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证明社会组织存在导致年检结论不合格的违法行为</w:t>
            </w: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证明社会组织存在导致年检结论不合格的违法行为</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cs="宋体"/>
                <w:bCs/>
                <w:sz w:val="28"/>
                <w:szCs w:val="28"/>
              </w:rPr>
              <w:t>法定代表人的调查询问笔录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★必备，围绕社会组织的违法行为进行询问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Arial Unicode MS" w:eastAsia="仿宋_GB2312" w:cs="Arial Unicode MS"/>
                <w:sz w:val="28"/>
                <w:szCs w:val="28"/>
              </w:rPr>
              <w:t>不合格年度年检结论书</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eastAsia="仿宋_GB2312"/>
                <w:sz w:val="28"/>
                <w:szCs w:val="28"/>
              </w:rPr>
              <w:t>不合格年度年检资料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复印件加签章（包括骑缝章）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作出不合格结论所依据的证据材料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r>
              <w:rPr>
                <w:rFonts w:hint="eastAsia" w:ascii="仿宋_GB2312" w:eastAsia="仿宋_GB2312" w:cs="宋体"/>
                <w:bCs/>
                <w:sz w:val="28"/>
                <w:szCs w:val="28"/>
              </w:rPr>
              <w:t>或</w:t>
            </w:r>
            <w:r>
              <w:rPr>
                <w:rFonts w:hint="eastAsia" w:ascii="仿宋_GB2312" w:hAnsi="宋体" w:eastAsia="仿宋_GB2312"/>
                <w:sz w:val="28"/>
                <w:szCs w:val="28"/>
              </w:rPr>
              <w:t>复印件加签章（包括骑缝章）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★必备，围绕违法行为进行调查取证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责令整改通知及送达材料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eastAsia="仿宋_GB2312"/>
                <w:sz w:val="28"/>
                <w:szCs w:val="28"/>
              </w:rPr>
              <w:t>直接或者邮寄送达的责令整改通知书</w:t>
            </w:r>
            <w:r>
              <w:rPr>
                <w:rFonts w:hint="eastAsia" w:ascii="仿宋_GB2312" w:hAnsi="仿宋_GB2312" w:eastAsia="仿宋_GB2312" w:cs="仿宋_GB2312"/>
                <w:sz w:val="28"/>
                <w:szCs w:val="28"/>
              </w:rPr>
              <w:t>、送达回证或者</w:t>
            </w:r>
            <w:r>
              <w:rPr>
                <w:rFonts w:hint="eastAsia" w:ascii="仿宋_GB2312" w:eastAsia="仿宋_GB2312"/>
                <w:sz w:val="28"/>
                <w:szCs w:val="28"/>
              </w:rPr>
              <w:t>信函送达回执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行政约谈材料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包括</w:t>
            </w:r>
            <w:r>
              <w:rPr>
                <w:rFonts w:hint="eastAsia" w:ascii="仿宋_GB2312" w:eastAsia="仿宋_GB2312"/>
                <w:sz w:val="28"/>
                <w:szCs w:val="28"/>
              </w:rPr>
              <w:t>行政约谈通知、送达回证、约谈笔录等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审计报告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社会组织财务凭证、票据</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社会组织活动情况材料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向第三方进行的调查询问笔录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责令整改决定书及送达材料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整改材料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其他证据材料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按社会组织违法情形所需进行调查取证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b/>
                <w:sz w:val="24"/>
              </w:rPr>
            </w:pPr>
            <w:r>
              <w:rPr>
                <w:rFonts w:hint="eastAsia" w:hAnsi="宋体"/>
                <w:b/>
                <w:sz w:val="24"/>
              </w:rPr>
              <w:t>法律</w:t>
            </w:r>
          </w:p>
          <w:p>
            <w:pPr>
              <w:spacing w:line="360" w:lineRule="exact"/>
              <w:jc w:val="center"/>
              <w:rPr>
                <w:rFonts w:hAnsi="宋体"/>
                <w:sz w:val="24"/>
              </w:rPr>
            </w:pPr>
            <w:r>
              <w:rPr>
                <w:rFonts w:hint="eastAsia" w:hAnsi="宋体"/>
                <w:b/>
                <w:sz w:val="24"/>
              </w:rPr>
              <w:t>依据</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证明行政处罚的合法性</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处罚依据的法律、法规、规章</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注意法律名称全文，法律条文引用具体到条、款、项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其他规范性文件</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注意规范性文件的名称全文，条文引用具体到条、款、项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裁量合理性</w:t>
            </w:r>
            <w:r>
              <w:rPr>
                <w:rFonts w:hint="eastAsia" w:hAnsi="宋体"/>
                <w:sz w:val="24"/>
              </w:rPr>
              <w:t>的证据材料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证明行政处罚裁量的合理性</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cs="宋体"/>
                <w:bCs/>
                <w:sz w:val="28"/>
                <w:szCs w:val="28"/>
              </w:rPr>
              <w:t>法定代表人的调查询问笔录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从是否存在有加重、从重、减轻或从轻处罚的情节方面进行调查取证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社会组织的整改材料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从是否存在有加重、从重、减轻或从轻处罚的情节方面进行调查取证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Arial Unicode MS" w:eastAsia="仿宋_GB2312" w:cs="Arial Unicode MS"/>
                <w:sz w:val="28"/>
                <w:szCs w:val="28"/>
              </w:rPr>
            </w:pPr>
            <w:r>
              <w:rPr>
                <w:rFonts w:hint="eastAsia" w:ascii="仿宋_GB2312" w:hAnsi="Arial Unicode MS" w:eastAsia="仿宋_GB2312" w:cs="Arial Unicode MS"/>
                <w:sz w:val="28"/>
                <w:szCs w:val="28"/>
              </w:rPr>
              <w:t>社会组织的情况说明</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从是否存在有加重、从重、减轻或从轻处罚的情节方面进行调查取证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其他证据材料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从是否存在有加重、从重、减轻或从轻处罚的情节方面进行调查取证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程序正当性</w:t>
            </w:r>
            <w:r>
              <w:rPr>
                <w:rFonts w:hint="eastAsia" w:hAnsi="宋体"/>
                <w:sz w:val="24"/>
              </w:rPr>
              <w:t>的证据材料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证明行政处罚程序合法性</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立案审批表和立案报告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行政处罚事先告知书及送达回证</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申请听证的，听证告知书及送达回证</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较大数额罚款、责令停止活动、撤销登记的处罚案件必备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行政处罚审批表和调查终结报告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负责人集体讨论记录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较大数额罚款、责令停止活动、撤销登记的处罚案件必备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行政处罚决定书及送达回证或者公告</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r>
              <w:rPr>
                <w:rFonts w:hint="eastAsia" w:hAnsi="宋体"/>
                <w:b/>
                <w:sz w:val="24"/>
              </w:rPr>
              <w:t>采用公告送达</w:t>
            </w:r>
            <w:r>
              <w:rPr>
                <w:rFonts w:hint="eastAsia" w:hAnsi="宋体"/>
                <w:sz w:val="24"/>
              </w:rPr>
              <w:t>的证据材料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证明无法用其他方式送达法律文书，采用公告送达的正当性</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登记备案地址</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登记备案电话</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其他最近联系方式</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cs="宋体"/>
                <w:bCs/>
                <w:sz w:val="28"/>
                <w:szCs w:val="28"/>
              </w:rPr>
              <w:t>原件或</w:t>
            </w: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可为名片，邮寄信函，</w:t>
            </w:r>
            <w:r>
              <w:rPr>
                <w:rFonts w:hint="eastAsia" w:ascii="仿宋_GB2312" w:eastAsia="仿宋_GB2312"/>
                <w:sz w:val="28"/>
                <w:szCs w:val="28"/>
              </w:rPr>
              <w:t>宣传页</w:t>
            </w:r>
            <w:r>
              <w:rPr>
                <w:rFonts w:hint="eastAsia" w:ascii="仿宋_GB2312" w:hAnsi="MS Mincho" w:eastAsia="仿宋_GB2312" w:cs="MS Mincho"/>
                <w:sz w:val="28"/>
                <w:szCs w:val="28"/>
              </w:rPr>
              <w:t>，</w:t>
            </w:r>
            <w:r>
              <w:rPr>
                <w:rFonts w:hint="eastAsia" w:ascii="仿宋_GB2312" w:eastAsia="仿宋_GB2312"/>
                <w:sz w:val="28"/>
                <w:szCs w:val="28"/>
              </w:rPr>
              <w:t>约谈记录通讯地址</w:t>
            </w:r>
            <w:r>
              <w:rPr>
                <w:rFonts w:hint="eastAsia" w:ascii="仿宋_GB2312" w:hAnsi="MS Mincho" w:eastAsia="仿宋_GB2312" w:cs="MS Mincho"/>
                <w:sz w:val="28"/>
                <w:szCs w:val="28"/>
              </w:rPr>
              <w:t>，</w:t>
            </w:r>
            <w:r>
              <w:rPr>
                <w:rFonts w:hint="eastAsia" w:ascii="仿宋_GB2312" w:eastAsia="仿宋_GB2312"/>
                <w:sz w:val="28"/>
                <w:szCs w:val="28"/>
              </w:rPr>
              <w:t>电话记录单</w:t>
            </w:r>
            <w:r>
              <w:rPr>
                <w:rFonts w:hint="eastAsia" w:ascii="仿宋_GB2312" w:hAnsi="MS Mincho" w:eastAsia="仿宋_GB2312" w:cs="MS Mincho"/>
                <w:sz w:val="28"/>
                <w:szCs w:val="28"/>
              </w:rPr>
              <w:t>，</w:t>
            </w:r>
            <w:r>
              <w:rPr>
                <w:rFonts w:hint="eastAsia" w:ascii="仿宋_GB2312" w:eastAsia="仿宋_GB2312"/>
                <w:sz w:val="28"/>
                <w:szCs w:val="28"/>
              </w:rPr>
              <w:t>邮寄信函、材料通信地址等形式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u w:val="single"/>
              </w:rPr>
            </w:pPr>
            <w:r>
              <w:rPr>
                <w:rFonts w:hint="eastAsia" w:ascii="仿宋_GB2312" w:eastAsia="仿宋_GB2312"/>
                <w:sz w:val="28"/>
                <w:szCs w:val="28"/>
              </w:rPr>
              <w:t>电话不能取得联系，电话记录</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u w:val="single"/>
              </w:rPr>
            </w:pPr>
            <w:r>
              <w:rPr>
                <w:rFonts w:hint="eastAsia" w:ascii="仿宋_GB2312" w:eastAsia="仿宋_GB2312" w:cs="宋体"/>
                <w:bCs/>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信函不能取得联系，正式信函的退信回执</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★必备，包括邮寄的信函以及退信回执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现场检查笔录</w:t>
            </w:r>
          </w:p>
        </w:tc>
        <w:tc>
          <w:tcPr>
            <w:tcW w:w="3133" w:type="dxa"/>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w:t>
            </w:r>
          </w:p>
        </w:tc>
        <w:tc>
          <w:tcPr>
            <w:tcW w:w="5401" w:type="dxa"/>
            <w:tcBorders>
              <w:top w:val="single" w:color="auto" w:sz="4" w:space="0"/>
              <w:left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★必备，可由物业公司、居委会、所在单位工作人员等见证人签字确认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Ansi="宋体"/>
                <w:sz w:val="24"/>
              </w:rPr>
            </w:pPr>
          </w:p>
          <w:p>
            <w:pPr>
              <w:spacing w:line="360" w:lineRule="exact"/>
              <w:jc w:val="center"/>
              <w:rPr>
                <w:rFonts w:hAnsi="宋体"/>
                <w:sz w:val="24"/>
              </w:rPr>
            </w:pPr>
          </w:p>
          <w:p>
            <w:pPr>
              <w:spacing w:line="360" w:lineRule="exact"/>
              <w:jc w:val="center"/>
              <w:rPr>
                <w:rFonts w:hAnsi="宋体"/>
                <w:sz w:val="24"/>
              </w:rPr>
            </w:pPr>
            <w:r>
              <w:rPr>
                <w:rFonts w:hint="eastAsia" w:hAnsi="宋体"/>
                <w:sz w:val="24"/>
              </w:rPr>
              <w:t>其他证明</w:t>
            </w:r>
          </w:p>
          <w:p>
            <w:pPr>
              <w:spacing w:line="360" w:lineRule="exact"/>
              <w:jc w:val="center"/>
              <w:rPr>
                <w:rFonts w:hAnsi="宋体"/>
                <w:sz w:val="24"/>
              </w:rPr>
            </w:pPr>
            <w:r>
              <w:rPr>
                <w:rFonts w:hint="eastAsia" w:hAnsi="宋体"/>
                <w:sz w:val="24"/>
              </w:rPr>
              <w:t>材料</w:t>
            </w:r>
          </w:p>
        </w:tc>
        <w:tc>
          <w:tcPr>
            <w:tcW w:w="157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间接证据</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业务主管单位处罚建议或意见</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r>
              <w:rPr>
                <w:rFonts w:hint="eastAsia" w:ascii="仿宋_GB2312" w:eastAsia="仿宋_GB2312" w:cs="宋体"/>
                <w:bCs/>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日常检查管理中取得的辅助性材料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登记管理机关与业务主管单位往来书面函件</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eastAsia="仿宋_GB2312" w:cs="宋体"/>
                <w:bCs/>
                <w:sz w:val="28"/>
                <w:szCs w:val="28"/>
              </w:rPr>
              <w:t>原件</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日常检查管理中取得的辅助性材料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9" w:type="dxa"/>
            <w:vMerge w:val="continue"/>
            <w:tcBorders>
              <w:left w:val="single" w:color="auto" w:sz="4" w:space="0"/>
              <w:right w:val="single" w:color="auto" w:sz="4" w:space="0"/>
            </w:tcBorders>
            <w:noWrap w:val="0"/>
            <w:vAlign w:val="center"/>
          </w:tcPr>
          <w:p>
            <w:pPr>
              <w:spacing w:line="360" w:lineRule="exact"/>
              <w:jc w:val="center"/>
              <w:rPr>
                <w:rFonts w:hAnsi="宋体"/>
                <w:sz w:val="24"/>
              </w:rPr>
            </w:pPr>
          </w:p>
        </w:tc>
        <w:tc>
          <w:tcPr>
            <w:tcW w:w="1574" w:type="dxa"/>
            <w:vMerge w:val="continue"/>
            <w:tcBorders>
              <w:left w:val="single" w:color="auto" w:sz="4" w:space="0"/>
              <w:right w:val="single" w:color="auto" w:sz="4" w:space="0"/>
            </w:tcBorders>
            <w:noWrap w:val="0"/>
            <w:vAlign w:val="center"/>
          </w:tcPr>
          <w:p>
            <w:pPr>
              <w:spacing w:line="360" w:lineRule="exact"/>
              <w:jc w:val="center"/>
              <w:rPr>
                <w:rFonts w:ascii="仿宋_GB2312" w:hAnsi="宋体" w:eastAsia="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业务主管单位向社会组织发出的函件材料</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cs="宋体"/>
                <w:bCs/>
                <w:sz w:val="28"/>
                <w:szCs w:val="28"/>
              </w:rPr>
            </w:pPr>
            <w:r>
              <w:rPr>
                <w:rFonts w:hint="eastAsia" w:ascii="仿宋_GB2312" w:hAnsi="宋体" w:eastAsia="仿宋_GB2312"/>
                <w:sz w:val="28"/>
                <w:szCs w:val="28"/>
              </w:rPr>
              <w:t>复印件加签章</w:t>
            </w:r>
          </w:p>
        </w:tc>
        <w:tc>
          <w:tcPr>
            <w:tcW w:w="5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日常检查管理中取得的辅助性材料</w:t>
            </w:r>
          </w:p>
        </w:tc>
      </w:tr>
    </w:tbl>
    <w:p>
      <w:pPr>
        <w:spacing w:line="360" w:lineRule="exact"/>
        <w:rPr>
          <w:sz w:val="24"/>
        </w:rPr>
      </w:pPr>
    </w:p>
    <w:p>
      <w:pPr>
        <w:spacing w:line="360" w:lineRule="exact"/>
        <w:rPr>
          <w:rFonts w:ascii="仿宋_GB2312" w:eastAsia="仿宋_GB2312"/>
          <w:sz w:val="24"/>
        </w:rPr>
      </w:pPr>
      <w:r>
        <w:rPr>
          <w:rFonts w:hint="eastAsia" w:ascii="仿宋_GB2312" w:eastAsia="仿宋_GB2312"/>
          <w:sz w:val="24"/>
        </w:rPr>
        <w:t>说明：</w:t>
      </w:r>
    </w:p>
    <w:p>
      <w:pPr>
        <w:spacing w:line="360" w:lineRule="exact"/>
        <w:ind w:left="720" w:hanging="720" w:hangingChars="300"/>
        <w:rPr>
          <w:rFonts w:ascii="仿宋_GB2312" w:hAnsi="仿宋" w:eastAsia="仿宋_GB2312" w:cs="宋体"/>
          <w:sz w:val="24"/>
        </w:rPr>
      </w:pPr>
      <w:r>
        <w:rPr>
          <w:rFonts w:hint="eastAsia" w:ascii="仿宋_GB2312" w:eastAsia="仿宋_GB2312"/>
          <w:sz w:val="24"/>
        </w:rPr>
        <w:t xml:space="preserve">    1.本标准从管辖、主体、事实、证据、程序、裁量等</w:t>
      </w:r>
      <w:r>
        <w:rPr>
          <w:rFonts w:hint="eastAsia" w:ascii="仿宋_GB2312" w:hAnsi="仿宋" w:eastAsia="仿宋_GB2312" w:cs="宋体"/>
          <w:sz w:val="24"/>
        </w:rPr>
        <w:t>司法审查的6个主要方面进行列举式表述。案件证据材料包括但不仅限于表中列举类型。</w:t>
      </w:r>
    </w:p>
    <w:p>
      <w:pPr>
        <w:spacing w:line="360" w:lineRule="exact"/>
        <w:ind w:left="557" w:leftChars="208" w:hanging="120" w:hangingChars="50"/>
        <w:rPr>
          <w:rFonts w:ascii="仿宋_GB2312" w:hAnsi="仿宋" w:eastAsia="仿宋_GB2312" w:cs="宋体"/>
          <w:sz w:val="24"/>
        </w:rPr>
      </w:pPr>
      <w:r>
        <w:rPr>
          <w:rFonts w:hint="eastAsia" w:ascii="仿宋_GB2312" w:hAnsi="仿宋" w:eastAsia="仿宋_GB2312" w:cs="宋体"/>
          <w:sz w:val="24"/>
        </w:rPr>
        <w:t>2.带★的证据材料为主要证据，原则上为案卷中必备材料；其他未带★的辅助性证据材料，在案件办理过程中有条件</w:t>
      </w:r>
      <w:r>
        <w:rPr>
          <w:rFonts w:hint="eastAsia" w:ascii="仿宋_GB2312" w:eastAsia="仿宋_GB2312"/>
          <w:sz w:val="24"/>
        </w:rPr>
        <w:t>获取的，尽量获取。</w:t>
      </w:r>
    </w:p>
    <w:p>
      <w:pPr>
        <w:spacing w:line="560" w:lineRule="exact"/>
        <w:jc w:val="left"/>
        <w:rPr>
          <w:rFonts w:ascii="仿宋_GB2312" w:eastAsia="仿宋_GB2312"/>
          <w:sz w:val="28"/>
          <w:szCs w:val="28"/>
        </w:rPr>
        <w:sectPr>
          <w:pgSz w:w="16838" w:h="11906" w:orient="landscape"/>
          <w:pgMar w:top="1797" w:right="1440" w:bottom="1797" w:left="1440" w:header="851" w:footer="992" w:gutter="0"/>
          <w:pgNumType w:fmt="numberInDash"/>
          <w:cols w:space="425" w:num="1"/>
          <w:docGrid w:type="lines" w:linePitch="312" w:charSpace="0"/>
        </w:sectPr>
      </w:pPr>
      <w:r>
        <w:rPr>
          <w:rFonts w:hint="eastAsia"/>
          <w:szCs w:val="32"/>
        </w:rPr>
        <w:tab/>
      </w:r>
      <w:r>
        <w:rPr>
          <w:rFonts w:hint="eastAsia"/>
          <w:szCs w:val="32"/>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8047E"/>
    <w:rsid w:val="10B949B6"/>
    <w:rsid w:val="25CE2311"/>
    <w:rsid w:val="724F6D17"/>
    <w:rsid w:val="75C8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center"/>
      <w:outlineLvl w:val="0"/>
    </w:pPr>
    <w:rPr>
      <w:rFonts w:ascii="+西文正文" w:hAnsi="+西文正文" w:eastAsia="宋体"/>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2021-08-23T09:32:00Z</dcterms:created>
  <dc:creator>double</dc:creator>
  <cp:lastModifiedBy>double</cp:lastModifiedBy>
  <dcterms:modified xsi:type="dcterms:W3CDTF">2021-08-23T09:32:35Z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624372DF07C0450E92EE731FA8E25CDB</vt:lpwstr>
  </property>
</Properties>
</file>